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b w:val="1"/>
          <w:color w:val="000000"/>
          <w:position w:val="0"/>
          <w:sz w:val="36"/>
          <w:szCs w:val="36"/>
          <w:rFonts w:ascii="Gulim" w:eastAsia="Gulim" w:hAnsi="Gulim" w:hint="default"/>
        </w:rPr>
        <w:wordWrap w:val="off"/>
      </w:pPr>
      <w:r>
        <w:rPr>
          <w:b w:val="1"/>
          <w:color w:val="000000"/>
          <w:position w:val="0"/>
          <w:sz w:val="36"/>
          <w:szCs w:val="36"/>
          <w:rFonts w:ascii="Gulim" w:eastAsia="Gulim" w:hAnsi="Gulim" w:hint="default"/>
        </w:rPr>
        <w:t xml:space="preserve">Second Language Acquisition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b w:val="1"/>
          <w:color w:val="000000"/>
          <w:position w:val="0"/>
          <w:sz w:val="32"/>
          <w:szCs w:val="32"/>
          <w:rFonts w:ascii="Gulim" w:eastAsia="Gulim" w:hAnsi="Gulim" w:hint="default"/>
        </w:rPr>
        <w:wordWrap w:val="off"/>
      </w:pPr>
      <w:r>
        <w:rPr>
          <w:b w:val="1"/>
          <w:color w:val="000000"/>
          <w:position w:val="0"/>
          <w:sz w:val="32"/>
          <w:szCs w:val="32"/>
          <w:rFonts w:ascii="Gulim" w:eastAsia="Gulim" w:hAnsi="Gulim" w:hint="default"/>
        </w:rPr>
        <w:t>Hae</w:t>
      </w:r>
      <w:r>
        <w:rPr>
          <w:b w:val="1"/>
          <w:color w:val="000000"/>
          <w:position w:val="0"/>
          <w:sz w:val="32"/>
          <w:szCs w:val="32"/>
          <w:rFonts w:ascii="Gulim" w:eastAsia="Gulim" w:hAnsi="Gulim" w:hint="default"/>
        </w:rPr>
        <w:t xml:space="preserve"> </w:t>
      </w:r>
      <w:r>
        <w:rPr>
          <w:b w:val="1"/>
          <w:color w:val="000000"/>
          <w:position w:val="0"/>
          <w:sz w:val="32"/>
          <w:szCs w:val="32"/>
          <w:rFonts w:ascii="Gulim" w:eastAsia="Gulim" w:hAnsi="Gulim" w:hint="default"/>
        </w:rPr>
        <w:t>ok</w:t>
      </w:r>
      <w:r>
        <w:rPr>
          <w:b w:val="1"/>
          <w:color w:val="000000"/>
          <w:position w:val="0"/>
          <w:sz w:val="32"/>
          <w:szCs w:val="32"/>
          <w:rFonts w:ascii="Gulim" w:eastAsia="Gulim" w:hAnsi="Gulim" w:hint="default"/>
        </w:rPr>
        <w:t xml:space="preserve"> (Jane) Kim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b w:val="1"/>
          <w:color w:val="000000"/>
          <w:position w:val="0"/>
          <w:sz w:val="32"/>
          <w:szCs w:val="32"/>
          <w:rFonts w:ascii="Gulim" w:eastAsia="Gulim" w:hAnsi="Gulim" w:hint="default"/>
        </w:rPr>
        <w:wordWrap w:val="off"/>
      </w:pPr>
      <w:r>
        <w:rPr>
          <w:b w:val="1"/>
          <w:color w:val="000000"/>
          <w:position w:val="0"/>
          <w:sz w:val="32"/>
          <w:szCs w:val="32"/>
          <w:rFonts w:ascii="Gulim" w:eastAsia="Gulim" w:hAnsi="Gulim" w:hint="default"/>
        </w:rPr>
        <w:t>TimesTesol136WD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b w:val="1"/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  <w:r>
        <w:rPr>
          <w:b w:val="1"/>
          <w:color w:val="000000"/>
          <w:position w:val="0"/>
          <w:sz w:val="20"/>
          <w:szCs w:val="20"/>
          <w:rFonts w:ascii="Gulim" w:eastAsia="Gulim" w:hAnsi="Gulim" w:hint="default"/>
        </w:rPr>
        <w:t xml:space="preserve">Second Language Acquisition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First language acquisition versus second language acquisition must be inevitably different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procedure of learning. Besides, the process of second language acquisition can be distinct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between the youth learners and the adult learners. Those two distinct age groups might be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learning new language in different ways, be motivated by different factors, and even seeking for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different goals. Therefore, as a teacher, it is necessary to comprehend the characteristics of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different types of students thoroughly and approach according to the distinct traits.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In the case of my own experience of learning second language had begun since when I was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around 5~7 years old. As a kid, not only because of the traditional style of learning was not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practical, but also Korean style of learning foreign language was too much literature and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grammar-based, that my parents let me study in the English camp which was based on Korea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as I was too young to go abroad. During the English camp, unlike the school or/and academy,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all of the teachers and students had to speak in English only. It was shocking to everybody,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because we thought that we could not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>conversate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 as we cannot understand each other, nor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speak fluently. However, as we were primary school students, we could learn fast through not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only the formal form of English activities but also somewhat informal activities like physical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exercises i.e. jogging, swimming, etc. Unlike the adult learners, the growing kids were a lot more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easier to attain English abilities in a more natural way.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However, the point is that, this kind of learning was not occurred in the traditional classrooms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when I was a child, and that is the main reason why my parents sent me to the camp where I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could be exposed in an environment of learning second language thoroughly in a "real" way. In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the traditional classes, teachers were the 'explainer', even though some were tried to be the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'involver'. An explainer type of teacher's class made the students passive. For instance,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teachers were write down the vocabularies or sentences on the board and let the students read,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copy&amp;paste, and memorize them. This type of learning is not effective for the young learners.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They will be easily distracted, lose interests, and consequently not participating in the class. The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average retention rates for various teaching techniques showed how low are the sections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involving 'lecture', 'reading', and 'audio-visual'. These three techniques rated the lowest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percentages. Which clearly implies the inefficiency of passive learning is like. Hencemore, the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'affective filter hypothesis' demonstrates how people's emotional variables prevent the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effectiveness of learning. It stresses that even though it does not directly affect learning, it will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definitely hinder input from reaching the language acquisition part of the brain. This type of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stress can be easily shown upon among the kid learners. Because their principal desire often be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simply "be fun". Therefore, for the beginners, communicate English in fun, do interesting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activities, use visual aids, play games, etc will be significant factors of effective learning.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On the other hand, when I became 20 years old, I started to study in London as an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undergraduate student. I wanted to widen my horizon from my university degree courses, and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also as a foreign student, I hoped I could advance my English skills further beyond. Different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from my childhood, now I have more clear objectives in terms of learning the uni materials,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enhancing English skills to a certain degree, etc. Which means I now have more specific factors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that are likely to motivate me to go on. The adult learners tend to have more particular aims and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motivations that keep them to progress. For my case, to graduate my university in London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successfully regarding grades, knowledge, experience, etc, and to do so, I really had to develop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my English to be more formal and professional. Thus, I kept study to achieve higher I-ELTS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score and it helped me in large. No one forced me to do so, but I knew it will aid me not only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during the course of university but the time when I would apply for jobs. It can be illustrated by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'intrapersonal' skill, which characteristics are self-motivated, self-paced, and so on. I knew I am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the person possesses an intra-personal skill, as I always tried to think what I need, what I have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to prepare, etc, that I decided to study in London for a more interactive and enabling method of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education. I also studied 1 year in the university in Korea, and I figured out that the style of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education was still substantially passive and it was a explainer mode of teaching. It was not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what I wanted to be taught, so I went abroad to both achieve wider knowledge and experience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and learn how I should teach in the future.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In sum, there must be a big change in teaching and learning methods in Korea, even though it is 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constantly changing these days, but I still feel it is not interactive enough, nor enabling enough.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000000"/>
          <w:position w:val="0"/>
          <w:sz w:val="20"/>
          <w:szCs w:val="20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Based on the second language acquisition procedure in my life, I concluded that I will apply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distinct approaches to different types of students in the future, and most importantly, I will do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my best to enable my students to do their own best by themselves and be a best assistant of </w:t>
      </w:r>
      <w:r>
        <w:rPr>
          <w:color w:val="000000"/>
          <w:position w:val="0"/>
          <w:sz w:val="20"/>
          <w:szCs w:val="20"/>
          <w:rFonts w:ascii="Gulim" w:eastAsia="Gulim" w:hAnsi="Gulim" w:hint="default"/>
        </w:rPr>
        <w:t xml:space="preserve">knowledge and life!</w:t>
      </w:r>
    </w:p>
    <w:sectPr>
      <w:pgSz w:w="11906" w:h="16838"/>
      <w:pgMar w:top="1701" w:left="1440" w:bottom="1440" w:right="1440" w:header="851" w:footer="992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Droid San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Gulim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1238"/>
    <w:lvl w:ilvl="0">
      <w:lvlJc w:val="left"/>
      <w:numFmt w:val="decimal"/>
      <w:suff w:val="tab"/>
      <w:lvlText w:val="*"/>
    </w:lvl>
    <w:lvl w:ilvl="1">
      <w:lvlJc w:val="left"/>
      <w:numFmt w:val="decimal"/>
      <w:suff w:val="tab"/>
      <w:lvlText w:val="*"/>
    </w:lvl>
    <w:lvl w:ilvl="2">
      <w:lvlJc w:val="left"/>
      <w:numFmt w:val="decimal"/>
      <w:suff w:val="tab"/>
      <w:lvlText w:val="*"/>
    </w:lvl>
    <w:lvl w:ilvl="3">
      <w:lvlJc w:val="left"/>
      <w:numFmt w:val="decimal"/>
      <w:suff w:val="tab"/>
      <w:lvlText w:val="*"/>
    </w:lvl>
    <w:lvl w:ilvl="4">
      <w:lvlJc w:val="left"/>
      <w:numFmt w:val="decimal"/>
      <w:suff w:val="tab"/>
      <w:lvlText w:val="*"/>
    </w:lvl>
    <w:lvl w:ilvl="5">
      <w:lvlJc w:val="left"/>
      <w:numFmt w:val="decimal"/>
      <w:suff w:val="tab"/>
      <w:lvlText w:val="*"/>
    </w:lvl>
    <w:lvl w:ilvl="6">
      <w:lvlJc w:val="left"/>
      <w:numFmt w:val="decimal"/>
      <w:suff w:val="tab"/>
      <w:lvlText w:val="*"/>
    </w:lvl>
    <w:lvl w:ilvl="7">
      <w:lvlJc w:val="left"/>
      <w:numFmt w:val="decimal"/>
      <w:suff w:val="tab"/>
      <w:lvlText w:val="*"/>
    </w:lvl>
    <w:lvl w:ilvl="8">
      <w:lvlJc w:val="left"/>
      <w:numFmt w:val="decimal"/>
      <w:suff w:val="tab"/>
      <w:lvlText w:val="*"/>
    </w:lvl>
  </w:abstractNum>
  <w:abstractNum w:abstractNumId="1">
    <w:multiLevelType w:val="hybridMultilevel"/>
    <w:nsid w:val="000001"/>
    <w:tmpl w:val="003B25"/>
    <w:lvl w:ilvl="0">
      <w:lvlJc w:val="left"/>
      <w:numFmt w:val="bullet"/>
      <w:start w:val="1"/>
      <w:suff w:val="tab"/>
      <w:pPr>
        <w:ind w:left="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2">
    <w:multiLevelType w:val="hybridMultilevel"/>
    <w:nsid w:val="000002"/>
    <w:tmpl w:val="001E1F"/>
    <w:lvl w:ilvl="0">
      <w:lvlJc w:val="left"/>
      <w:numFmt w:val="bullet"/>
      <w:start w:val="1"/>
      <w:suff w:val="tab"/>
      <w:pPr>
        <w:ind w:left="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3">
    <w:multiLevelType w:val="hybridMultilevel"/>
    <w:nsid w:val="000003"/>
    <w:tmpl w:val="006E5D"/>
    <w:lvl w:ilvl="0">
      <w:lvlJc w:val="left"/>
      <w:numFmt w:val="bullet"/>
      <w:start w:val="1"/>
      <w:suff w:val="tab"/>
      <w:pPr>
        <w:ind w:left="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4">
    <w:multiLevelType w:val="hybridMultilevel"/>
    <w:nsid w:val="000004"/>
    <w:tmpl w:val="001AD4"/>
    <w:lvl w:ilvl="0">
      <w:lvlJc w:val="left"/>
      <w:numFmt w:val="bullet"/>
      <w:start w:val="1"/>
      <w:suff w:val="tab"/>
      <w:pPr>
        <w:ind w:left="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num w:numId="1">
    <w:abstractNumId w:val="0"/>
    <w:lvlOverride w:ilvl="0">
      <w:startOverride w:val="0"/>
      <w:lvl w:ilvl="0">
        <w:lvlJc w:val="left"/>
        <w:numFmt w:val="bullet"/>
        <w:start w:val="1"/>
        <w:suff w:val="tab"/>
        <w:pPr>
          <w:ind w:left="259" w:hanging="259"/>
        </w:pPr>
        <w:rPr>
          <w:rFonts w:ascii="Symbol" w:eastAsia="Symbol" w:hAnsi="Symbol"/>
          <w:shd w:val="clear"/>
          <w:sz w:val="20"/>
          <w:szCs w:val="20"/>
          <w:w w:val="100"/>
        </w:rPr>
        <w:lvlText w:val="·"/>
      </w:lvl>
    </w:lvlOverride>
    <w:lvlOverride w:ilvl="0">
      <w:startOverride w:val="0"/>
      <w:lvl w:ilvl="0">
        <w:lvlJc w:val="left"/>
        <w:numFmt w:val="bullet"/>
        <w:start w:val="1"/>
        <w:suff w:val="tab"/>
        <w:pPr>
          <w:ind w:left="259" w:hanging="259"/>
        </w:pPr>
        <w:rPr>
          <w:rFonts w:ascii="Symbol" w:eastAsia="Symbol" w:hAnsi="Symbol"/>
          <w:shd w:val="clear"/>
          <w:sz w:val="20"/>
          <w:szCs w:val="20"/>
          <w:w w:val="100"/>
        </w:rPr>
        <w:lvlText w:val="·"/>
      </w:lvl>
    </w:lvlOverride>
    <w:lvlOverride w:ilvl="0">
      <w:startOverride w:val="0"/>
      <w:lvl w:ilvl="0">
        <w:lvlJc w:val="left"/>
        <w:numFmt w:val="bullet"/>
        <w:start w:val="1"/>
        <w:suff w:val="tab"/>
        <w:pPr>
          <w:ind w:left="259" w:hanging="259"/>
        </w:pPr>
        <w:rPr>
          <w:rFonts w:ascii="Symbol" w:eastAsia="Symbol" w:hAnsi="Symbol"/>
          <w:shd w:val="clear"/>
          <w:sz w:val="20"/>
          <w:szCs w:val="20"/>
          <w:w w:val="100"/>
        </w:rPr>
        <w:lvlText w:val="·"/>
      </w:lvl>
    </w:lvlOverride>
    <w:lvlOverride w:ilvl="0">
      <w:startOverride w:val="0"/>
      <w:lvl w:ilvl="0">
        <w:lvlJc w:val="left"/>
        <w:numFmt w:val="bullet"/>
        <w:start w:val="1"/>
        <w:suff w:val="tab"/>
        <w:pPr>
          <w:ind w:left="259" w:hanging="259"/>
        </w:pPr>
        <w:rPr>
          <w:rFonts w:ascii="Symbol" w:eastAsia="Symbol" w:hAnsi="Symbol"/>
          <w:shd w:val="clear"/>
          <w:sz w:val="20"/>
          <w:szCs w:val="20"/>
          <w:w w:val="100"/>
        </w:rPr>
        <w:lvlText w:val="·"/>
      </w:lvl>
    </w:lvlOverride>
    <w:lvlOverride w:ilvl="0">
      <w:startOverride w:val="0"/>
      <w:lvl w:ilvl="0">
        <w:lvlJc w:val="left"/>
        <w:numFmt w:val="bullet"/>
        <w:start w:val="1"/>
        <w:suff w:val="tab"/>
        <w:pPr>
          <w:ind w:left="259" w:hanging="259"/>
        </w:pPr>
        <w:rPr>
          <w:rFonts w:ascii="Symbol" w:eastAsia="Symbol" w:hAnsi="Symbol"/>
          <w:shd w:val="clear"/>
          <w:sz w:val="20"/>
          <w:szCs w:val="20"/>
          <w:w w:val="100"/>
        </w:rPr>
        <w:lvlText w:val="·"/>
      </w:lvl>
    </w:lvlOverride>
    <w:lvlOverride w:ilvl="0">
      <w:startOverride w:val="0"/>
      <w:lvl w:ilvl="0">
        <w:lvlJc w:val="left"/>
        <w:numFmt w:val="bullet"/>
        <w:start w:val="1"/>
        <w:suff w:val="tab"/>
        <w:pPr>
          <w:ind w:left="259" w:hanging="259"/>
        </w:pPr>
        <w:rPr>
          <w:rFonts w:ascii="Symbol" w:eastAsia="Symbol" w:hAnsi="Symbol"/>
          <w:shd w:val="clear"/>
          <w:sz w:val="20"/>
          <w:szCs w:val="20"/>
          <w:w w:val="100"/>
        </w:rPr>
        <w:lvlText w:val="·"/>
      </w:lvl>
    </w:lvlOverride>
    <w:lvlOverride w:ilvl="0">
      <w:startOverride w:val="0"/>
      <w:lvl w:ilvl="0">
        <w:lvlJc w:val="left"/>
        <w:numFmt w:val="bullet"/>
        <w:start w:val="1"/>
        <w:suff w:val="tab"/>
        <w:pPr>
          <w:ind w:left="259" w:hanging="259"/>
        </w:pPr>
        <w:rPr>
          <w:rFonts w:ascii="Symbol" w:eastAsia="Symbol" w:hAnsi="Symbol"/>
          <w:shd w:val="clear"/>
          <w:sz w:val="20"/>
          <w:szCs w:val="20"/>
          <w:w w:val="100"/>
        </w:rPr>
        <w:lvlText w:val="·"/>
      </w:lvl>
    </w:lvlOverride>
    <w:lvlOverride w:ilvl="0">
      <w:startOverride w:val="0"/>
      <w:lvl w:ilvl="0">
        <w:lvlJc w:val="left"/>
        <w:numFmt w:val="bullet"/>
        <w:start w:val="1"/>
        <w:suff w:val="tab"/>
        <w:pPr>
          <w:ind w:left="259" w:hanging="259"/>
        </w:pPr>
        <w:rPr>
          <w:rFonts w:ascii="Symbol" w:eastAsia="Symbol" w:hAnsi="Symbol"/>
          <w:shd w:val="clear"/>
          <w:sz w:val="20"/>
          <w:szCs w:val="20"/>
          <w:w w:val="100"/>
        </w:rPr>
        <w:lvlText w:val="·"/>
      </w:lvl>
    </w:lvlOverride>
    <w:lvlOverride w:ilvl="0">
      <w:startOverride w:val="0"/>
      <w:lvl w:ilvl="0">
        <w:lvlJc w:val="left"/>
        <w:numFmt w:val="bullet"/>
        <w:start w:val="1"/>
        <w:suff w:val="tab"/>
        <w:pPr>
          <w:ind w:left="259" w:hanging="259"/>
        </w:pPr>
        <w:rPr>
          <w:rFonts w:ascii="Symbol" w:eastAsia="Symbol" w:hAnsi="Symbol"/>
          <w:shd w:val="clear"/>
          <w:sz w:val="20"/>
          <w:szCs w:val="20"/>
          <w:w w:val="100"/>
        </w:rPr>
        <w:lvlText w:val="·"/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맑은 고딕" w:eastAsia="Times New Roman" w:hAnsi="맑은 고딕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0"/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basedOn w:val="PO2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left="800" w:firstLine="0"/>
      <w:widowControl/>
      <w:wordWrap/>
    </w:pPr>
  </w:style>
  <w:style w:styleId="PO37" w:type="table">
    <w:name w:val="Table Grid"/>
    <w:basedOn w:val="PO3"/>
    <w:uiPriority w:val="37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1" w:type="paragraph">
    <w:name w:val="Balloon Text"/>
    <w:basedOn w:val="PO1"/>
    <w:link w:val="PO152"/>
    <w:uiPriority w:val="151"/>
    <w:semiHidden/>
    <w:unhideWhenUsed/>
    <w:rPr>
      <w:shd w:val="clear"/>
      <w:sz w:val="18"/>
      <w:szCs w:val="18"/>
      <w:w w:val="100"/>
    </w:rPr>
  </w:style>
  <w:style w:customStyle="1" w:styleId="PO152" w:type="character">
    <w:name w:val="풍선 도움말 텍스트 Char"/>
    <w:basedOn w:val="PO2"/>
    <w:link w:val="PO151"/>
    <w:uiPriority w:val="152"/>
    <w:semiHidden/>
    <w:rPr>
      <w:rFonts w:ascii="맑은 고딕" w:eastAsia="Times New Roman" w:hAnsi="맑은 고딕"/>
      <w:shd w:val="clear"/>
      <w:sz w:val="18"/>
      <w:szCs w:val="18"/>
      <w:w w:val="100"/>
    </w:rPr>
  </w:style>
  <w:style w:styleId="PO153" w:type="character">
    <w:name w:val="Hyperlink"/>
    <w:basedOn w:val="PO2"/>
    <w:uiPriority w:val="153"/>
    <w:unhideWhenUsed/>
    <w:rPr>
      <w:color w:val="0000FF"/>
      <w:shd w:val="clear"/>
      <w:sz w:val="20"/>
      <w:szCs w:val="20"/>
      <w:u w:val="single"/>
      <w:w w:val="100"/>
    </w:rPr>
  </w:style>
  <w:style w:styleId="PO154" w:type="paragraph">
    <w:name w:val="Date"/>
    <w:basedOn w:val="PO1"/>
    <w:next w:val="PO1"/>
    <w:link w:val="PO155"/>
    <w:uiPriority w:val="154"/>
    <w:semiHidden/>
    <w:unhideWhenUsed/>
  </w:style>
  <w:style w:customStyle="1" w:styleId="PO155" w:type="character">
    <w:name w:val="날짜 Char"/>
    <w:basedOn w:val="PO2"/>
    <w:link w:val="PO154"/>
    <w:uiPriority w:val="155"/>
    <w:semiHidden/>
  </w:style>
  <w:style w:styleId="PO156" w:type="paragraph">
    <w:name w:val="Normal (Web)"/>
    <w:basedOn w:val="PO1"/>
    <w:uiPriority w:val="156"/>
    <w:pPr>
      <w:autoSpaceDE w:val="1"/>
      <w:autoSpaceDN w:val="1"/>
      <w:widowControl/>
      <w:wordWrap/>
    </w:pPr>
    <w:rPr>
      <w:rFonts w:ascii="굴림" w:eastAsia="굴림" w:hAnsi="굴림"/>
      <w:shd w:val="clear"/>
      <w:sz w:val="24"/>
      <w:szCs w:val="24"/>
      <w:w w:val="100"/>
    </w:rPr>
  </w:style>
  <w:style w:styleId="PO157" w:type="paragraph">
    <w:name w:val="header"/>
    <w:basedOn w:val="PO1"/>
    <w:link w:val="PO158"/>
    <w:uiPriority w:val="157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8" w:type="character">
    <w:name w:val="머리글 Char"/>
    <w:basedOn w:val="PO2"/>
    <w:link w:val="PO157"/>
    <w:uiPriority w:val="158"/>
  </w:style>
  <w:style w:styleId="PO159" w:type="paragraph">
    <w:name w:val="footer"/>
    <w:basedOn w:val="PO1"/>
    <w:link w:val="PO160"/>
    <w:uiPriority w:val="159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60" w:type="character">
    <w:name w:val="바닥글 Char"/>
    <w:basedOn w:val="PO2"/>
    <w:link w:val="PO159"/>
    <w:uiPriority w:val="160"/>
  </w:style>
  <w:style w:customStyle="1" w:styleId="PO161" w:type="paragraph">
    <w:name w:val="ResumeText"/>
    <w:basedOn w:val="PO1"/>
    <w:uiPriority w:val="161"/>
    <w:pPr>
      <w:autoSpaceDE w:val="1"/>
      <w:autoSpaceDN w:val="1"/>
      <w:widowControl/>
      <w:wordWrap/>
    </w:pPr>
    <w:rPr>
      <w:rFonts w:ascii="Times New Roman" w:eastAsia="바탕" w:hAnsi="Times New Roman"/>
      <w:shd w:val="clear"/>
      <w:sz w:val="20"/>
      <w:szCs w:val="20"/>
      <w:w w:val="100"/>
    </w:rPr>
  </w:style>
  <w:style w:customStyle="1" w:styleId="PO162" w:type="paragraph">
    <w:name w:val="ResumeBullet"/>
    <w:basedOn w:val="PO161"/>
    <w:uiPriority w:val="162"/>
    <w:pPr>
      <w:autoSpaceDE w:val="1"/>
      <w:autoSpaceDN w:val="1"/>
      <w:ind w:left="259" w:hanging="259"/>
      <w:jc w:val="both"/>
      <w:tabs>
        <w:tab w:val="right" w:pos="8064"/>
      </w:tabs>
      <w:widowControl/>
      <w:wordWrap/>
    </w:pPr>
  </w:style>
  <w:style w:customStyle="1" w:styleId="PO163" w:type="character">
    <w:name w:val="OrgName"/>
    <w:basedOn w:val="PO2"/>
    <w:uiPriority w:val="163"/>
    <w:rPr>
      <w:caps/>
      <w:b/>
      <w:shd w:val="clear"/>
      <w:sz w:val="20"/>
      <w:szCs w:val="20"/>
      <w:w w:val="100"/>
    </w:rPr>
  </w:style>
  <w:style w:customStyle="1" w:styleId="PO164" w:type="character">
    <w:name w:val="JobTitle"/>
    <w:basedOn w:val="PO2"/>
    <w:uiPriority w:val="164"/>
    <w:rPr>
      <w:b/>
      <w:shd w:val="clear"/>
      <w:sz w:val="20"/>
      <w:szCs w:val="20"/>
      <w:w w:val="100"/>
    </w:rPr>
  </w:style>
  <w:style w:customStyle="1" w:styleId="PO165" w:type="paragraph">
    <w:name w:val="Spacer"/>
    <w:basedOn w:val="PO1"/>
    <w:uiPriority w:val="165"/>
    <w:pPr>
      <w:autoSpaceDE w:val="1"/>
      <w:autoSpaceDN w:val="1"/>
      <w:ind w:right="162" w:firstLine="0"/>
      <w:jc w:val="right"/>
      <w:tabs>
        <w:tab w:val="right" w:pos="9270"/>
      </w:tabs>
      <w:widowControl/>
      <w:wordWrap/>
    </w:pPr>
    <w:rPr>
      <w:rFonts w:ascii="Times New Roman" w:eastAsia="바탕" w:hAnsi="Times New Roman"/>
      <w:shd w:val="clear"/>
      <w:sz w:val="20"/>
      <w:szCs w:val="20"/>
      <w:w w:val="100"/>
    </w:rPr>
  </w:style>
  <w:style w:customStyle="1" w:styleId="PO166" w:type="paragraph">
    <w:name w:val="ResumeJobHead"/>
    <w:basedOn w:val="PO161"/>
    <w:next w:val="PO161"/>
    <w:uiPriority w:val="166"/>
    <w:pPr>
      <w:autoSpaceDE w:val="1"/>
      <w:autoSpaceDN w:val="1"/>
      <w:jc w:val="both"/>
      <w:tabs>
        <w:tab w:val="right" w:pos="8622"/>
      </w:tabs>
      <w:widowControl/>
      <w:wordWrap/>
    </w:pPr>
  </w:style>
  <w:style w:customStyle="1" w:styleId="PO167" w:type="table">
    <w:name w:val="옅은 음영 - 강조색 11"/>
    <w:basedOn w:val="PO3"/>
    <w:uiPriority w:val="167"/>
    <w:rPr>
      <w:color w:val="365F91"/>
      <w:shd w:val="clear"/>
      <w:sz w:val="20"/>
      <w:szCs w:val="20"/>
      <w:w w:val="100"/>
    </w:rPr>
    <w:tblPr>
      <w:tblBorders>
        <w:bottom w:val="single" w:color="4F81BD" w:sz="8"/>
        <w:top w:val="single" w:color="4F81BD" w:sz="8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3DFEE" w:color="000000" w:val="clear"/>
        <w:tcBorders/>
      </w:tcPr>
    </w:tblStylePr>
    <w:tblStylePr w:type="band1Vert">
      <w:tblPr/>
      <w:tcPr>
        <w:shd w:fill="D3DFEE" w:color="000000" w:val="clear"/>
        <w:tcBorders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pPr/>
      <w:rPr>
        <w:b/>
        <w:shd w:val="clear"/>
        <w:sz w:val="20"/>
        <w:szCs w:val="20"/>
        <w:w w:val="100"/>
      </w:rPr>
      <w:tblPr/>
      <w:tcPr>
        <w:tcBorders>
          <w:bottom w:val="single" w:color="4F81BD" w:sz="8"/>
          <w:top w:val="single" w:color="4F81BD" w:sz="8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pPr/>
      <w:rPr>
        <w:b/>
        <w:shd w:val="clear"/>
        <w:sz w:val="20"/>
        <w:szCs w:val="20"/>
        <w:w w:val="100"/>
      </w:rPr>
      <w:tblPr/>
      <w:tcPr>
        <w:tcBorders>
          <w:bottom w:val="single" w:color="4F81BD" w:sz="8"/>
          <w:top w:val="single" w:color="4F81BD" w:sz="8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1303</Characters>
  <CharactersWithSpaces>0</CharactersWithSpaces>
  <DocSecurity>0</DocSecurity>
  <HyperlinksChanged>false</HyperlinksChanged>
  <Lines>9</Lines>
  <LinksUpToDate>false</LinksUpToDate>
  <Pages>3</Pages>
  <Paragraphs>2</Paragraphs>
  <Words>194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>김 지안</cp:lastModifiedBy>
  <dcterms:modified xsi:type="dcterms:W3CDTF">2014-10-15T01:30:00Z</dcterms:modified>
</cp:coreProperties>
</file>