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TRN (E&gt;K)</w:t>
      </w:r>
    </w:p>
    <w:p w:rsidR="00000000" w:rsidDel="00000000" w:rsidP="00000000" w:rsidRDefault="00000000" w:rsidRPr="00000000" w14:paraId="00000001">
      <w:pPr>
        <w:contextualSpacing w:val="0"/>
        <w:rPr/>
      </w:pPr>
      <w:r w:rsidDel="00000000" w:rsidR="00000000" w:rsidRPr="00000000">
        <w:rPr>
          <w:rFonts w:ascii="Arial Unicode MS" w:cs="Arial Unicode MS" w:eastAsia="Arial Unicode MS" w:hAnsi="Arial Unicode MS"/>
          <w:rtl w:val="0"/>
        </w:rPr>
        <w:t xml:space="preserve">우리는 AGN 회원기업들을 통해 두 가지 최상의 혜택을 드리고 있습니다: 먼저, 국제 경쟁력 강화 및 현지회사 내 능숙한 전문가들과의 긴밀한 업무관계를 유지하는 것입니다.</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Fonts w:ascii="Arial Unicode MS" w:cs="Arial Unicode MS" w:eastAsia="Arial Unicode MS" w:hAnsi="Arial Unicode MS"/>
          <w:rtl w:val="0"/>
        </w:rPr>
        <w:t xml:space="preserve">AGN 회원기업들은 전 세계 주요 비지니스 시장에 있는 기업들에게 비용효율성이 높은 맞춤 서비스를 제공합니다.</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Fonts w:ascii="Arial Unicode MS" w:cs="Arial Unicode MS" w:eastAsia="Arial Unicode MS" w:hAnsi="Arial Unicode MS"/>
          <w:rtl w:val="0"/>
        </w:rPr>
        <w:t xml:space="preserve">고객기업과의 관계에서 전문가들을 유동적으로 참여하게 하는 조직구조에 AGN 회원기업 자국 내 내노라하는 전문가들도 매료되었습니다.</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highlight w:val="yellow"/>
        </w:rPr>
      </w:pPr>
      <w:r w:rsidDel="00000000" w:rsidR="00000000" w:rsidRPr="00000000">
        <w:rPr>
          <w:rFonts w:ascii="Arial Unicode MS" w:cs="Arial Unicode MS" w:eastAsia="Arial Unicode MS" w:hAnsi="Arial Unicode MS"/>
          <w:rtl w:val="0"/>
        </w:rPr>
        <w:t xml:space="preserve">파트너 기업과 최고로 훈련된 직원의 고객, 개인 뿐 아니라 회사의 만족을 위한 성실한 참여로  고객기업들은 신뢰를 얻게 되었습니다.</w:t>
      </w:r>
      <w:r w:rsidDel="00000000" w:rsidR="00000000" w:rsidRPr="00000000">
        <w:rPr>
          <w:highlight w:val="yellow"/>
          <w:rtl w:val="0"/>
        </w:rPr>
        <w:t xml:space="preserve">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Fonts w:ascii="Arial Unicode MS" w:cs="Arial Unicode MS" w:eastAsia="Arial Unicode MS" w:hAnsi="Arial Unicode MS"/>
          <w:rtl w:val="0"/>
        </w:rPr>
        <w:t xml:space="preserve">우리 전문가 팀은 회계감사관, 회계사, 변호사, 조세 전문가 뿐만 아니라 재무 및 마케팅 컨설턴트, 기술자, 컴퓨터 전문가와 같이 다양한 전문가들을 보유하고 있습니다.</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Fonts w:ascii="Arial Unicode MS" w:cs="Arial Unicode MS" w:eastAsia="Arial Unicode MS" w:hAnsi="Arial Unicode MS"/>
          <w:rtl w:val="0"/>
        </w:rPr>
        <w:t xml:space="preserve">AGN 인터내셔널 이사회의 결정에 따라, 협회는 다섯 개 지역으로 조직되어 있고, 이 조직들은 현지 시장의 필요에 의해 활동하고 있습니다.</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Fonts w:ascii="Arial Unicode MS" w:cs="Arial Unicode MS" w:eastAsia="Arial Unicode MS" w:hAnsi="Arial Unicode MS"/>
          <w:rtl w:val="0"/>
        </w:rPr>
        <w:t xml:space="preserve">지역마다 이사회 및 여러 기술위원들은 정기적으로 회의를 갖고 협회 회원기업과 고객기업들을 위한 방향성 및 여러가지 방법을 제시하기 위해 노력하고 있습니다.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TRN (K&gt;E)</w:t>
      </w:r>
    </w:p>
    <w:p w:rsidR="00000000" w:rsidDel="00000000" w:rsidP="00000000" w:rsidRDefault="00000000" w:rsidRPr="00000000" w14:paraId="00000010">
      <w:pPr>
        <w:contextualSpacing w:val="0"/>
        <w:rPr/>
      </w:pPr>
      <w:r w:rsidDel="00000000" w:rsidR="00000000" w:rsidRPr="00000000">
        <w:rPr>
          <w:rtl w:val="0"/>
        </w:rPr>
        <w:t xml:space="preserve">Hosting Consultation and Exhibition Fair over the world in which spreading the excellency of Korea vehicle parts, supports Korean SMEs oversea marketing.</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Also, through ordering organization of Electricity Industry, opening buyer invited conference and seminar, Global cooperation in Electricity Industry is provided.</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Not only the network of Business center all over the world, but also various researches in current oversea markets are based.</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Trade and investment information in oversea market session such as current oversea market trend tendency, information of product and marketing, investing environment, investment process, encourages export enhancement and oversea investment advance in domestic industry.</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Additionally, oversea consulting service assists domestic enterprises to establish specific and professional strategy and marketing performances.</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Education program to train professionals with international business senses runs within AA’s strength of trade and investment industry.</w:t>
      </w:r>
    </w:p>
    <w:p w:rsidR="00000000" w:rsidDel="00000000" w:rsidP="00000000" w:rsidRDefault="00000000" w:rsidRPr="00000000" w14:paraId="0000001B">
      <w:pPr>
        <w:contextualSpacing w:val="0"/>
        <w:rPr/>
      </w:pPr>
      <w:r w:rsidDel="00000000" w:rsidR="00000000" w:rsidRPr="00000000">
        <w:rPr>
          <w:rtl w:val="0"/>
        </w:rPr>
        <w:t xml:space="preserve">Programs in Global Training Institute are emerging market, global marketing, foreigner investment and local professionals courses</w:t>
      </w:r>
    </w:p>
    <w:p w:rsidR="00000000" w:rsidDel="00000000" w:rsidP="00000000" w:rsidRDefault="00000000" w:rsidRPr="00000000" w14:paraId="0000001C">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